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431631A0"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0E10DF">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22462664" w14:textId="7581085F" w:rsidR="00906BFC" w:rsidRDefault="00597AB2" w:rsidP="00DB4B90">
      <w:pPr>
        <w:shd w:val="clear" w:color="auto" w:fill="FFFFFF"/>
        <w:spacing w:before="240" w:after="120"/>
        <w:outlineLvl w:val="1"/>
        <w:rPr>
          <w:rFonts w:ascii="Century Gothic" w:eastAsia="Times New Roman" w:hAnsi="Century Gothic" w:cs="Times New Roman"/>
          <w:color w:val="C00000"/>
          <w:spacing w:val="-8"/>
          <w:kern w:val="0"/>
          <w:sz w:val="32"/>
          <w:szCs w:val="32"/>
          <w:lang w:eastAsia="de-DE"/>
          <w14:ligatures w14:val="none"/>
        </w:rPr>
      </w:pPr>
      <w:r>
        <w:rPr>
          <w:rFonts w:ascii="Century Gothic" w:eastAsia="Times New Roman" w:hAnsi="Century Gothic" w:cs="Times New Roman"/>
          <w:color w:val="C00000"/>
          <w:spacing w:val="-8"/>
          <w:kern w:val="0"/>
          <w:sz w:val="32"/>
          <w:szCs w:val="32"/>
          <w:lang w:eastAsia="de-DE"/>
          <w14:ligatures w14:val="none"/>
        </w:rPr>
        <w:t>Operations</w:t>
      </w:r>
      <w:r w:rsidR="00D93F96">
        <w:rPr>
          <w:rFonts w:ascii="Century Gothic" w:eastAsia="Times New Roman" w:hAnsi="Century Gothic" w:cs="Times New Roman"/>
          <w:color w:val="C00000"/>
          <w:spacing w:val="-8"/>
          <w:kern w:val="0"/>
          <w:sz w:val="32"/>
          <w:szCs w:val="32"/>
          <w:lang w:eastAsia="de-DE"/>
          <w14:ligatures w14:val="none"/>
        </w:rPr>
        <w:t>- und Anästhesie-Technische Assistenten/in</w:t>
      </w:r>
    </w:p>
    <w:p w14:paraId="7F167193" w14:textId="308F9472" w:rsidR="00613111" w:rsidRPr="00670D4B" w:rsidRDefault="007314DE" w:rsidP="00670D4B">
      <w:pPr>
        <w:shd w:val="clear" w:color="auto" w:fill="FFFFFF"/>
        <w:spacing w:before="240" w:after="120"/>
        <w:outlineLvl w:val="1"/>
        <w:rPr>
          <w:rFonts w:ascii="Century Gothic" w:eastAsia="Times New Roman" w:hAnsi="Century Gothic" w:cs="Times New Roman"/>
          <w:color w:val="C00000"/>
          <w:spacing w:val="-8"/>
          <w:kern w:val="0"/>
          <w:sz w:val="20"/>
          <w:szCs w:val="20"/>
          <w:lang w:eastAsia="de-DE"/>
          <w14:ligatures w14:val="none"/>
        </w:rPr>
      </w:pPr>
      <w:r w:rsidRPr="00906BFC">
        <w:rPr>
          <w:rFonts w:ascii="Century Gothic" w:eastAsia="Times New Roman" w:hAnsi="Century Gothic" w:cs="Times New Roman"/>
          <w:color w:val="C00000"/>
          <w:spacing w:val="-8"/>
          <w:kern w:val="0"/>
          <w:sz w:val="20"/>
          <w:szCs w:val="20"/>
          <w:lang w:eastAsia="de-DE"/>
          <w14:ligatures w14:val="none"/>
        </w:rPr>
        <w:t>Vollzeit / Teilzeit / Stundenlohn</w:t>
      </w:r>
    </w:p>
    <w:p w14:paraId="3DD634A7" w14:textId="18794345" w:rsidR="00BA1581" w:rsidRPr="002D1B73" w:rsidRDefault="00BA1581" w:rsidP="002038D2">
      <w:pPr>
        <w:shd w:val="clear" w:color="auto" w:fill="FFFFFF"/>
        <w:spacing w:after="150" w:line="330" w:lineRule="atLeast"/>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Herausforderung</w:t>
      </w:r>
    </w:p>
    <w:p w14:paraId="2D7CAD57" w14:textId="7A82687A"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Unterstützung der Anästhesisten bei der Vorbereitung, Durchführung und Nachbereitung von Anästhesien</w:t>
      </w:r>
    </w:p>
    <w:p w14:paraId="23129E53" w14:textId="78CB1902"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Mitwirkung bei der Positionierung</w:t>
      </w:r>
      <w:r w:rsidR="00933F50">
        <w:rPr>
          <w:rFonts w:ascii="Century Gothic" w:hAnsi="Century Gothic"/>
          <w:sz w:val="20"/>
          <w:szCs w:val="20"/>
        </w:rPr>
        <w:t xml:space="preserve">/ </w:t>
      </w:r>
      <w:r w:rsidRPr="00681BFD">
        <w:rPr>
          <w:rFonts w:ascii="Century Gothic" w:hAnsi="Century Gothic"/>
          <w:sz w:val="20"/>
          <w:szCs w:val="20"/>
        </w:rPr>
        <w:t xml:space="preserve">Überwachung </w:t>
      </w:r>
      <w:r w:rsidR="00933F50">
        <w:rPr>
          <w:rFonts w:ascii="Century Gothic" w:hAnsi="Century Gothic"/>
          <w:sz w:val="20"/>
          <w:szCs w:val="20"/>
        </w:rPr>
        <w:t>von</w:t>
      </w:r>
      <w:r w:rsidRPr="00681BFD">
        <w:rPr>
          <w:rFonts w:ascii="Century Gothic" w:hAnsi="Century Gothic"/>
          <w:sz w:val="20"/>
          <w:szCs w:val="20"/>
        </w:rPr>
        <w:t xml:space="preserve"> Patienten während der Narkose</w:t>
      </w:r>
    </w:p>
    <w:p w14:paraId="1C50A714" w14:textId="0B94DE3A"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Bereitstellung und Kontrolle der notwendigen Anästhesie- und Operationsmaterialien</w:t>
      </w:r>
    </w:p>
    <w:p w14:paraId="5D266455" w14:textId="7366C953"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Bedienung und Überwachung von Anästhesiegeräten und medizinischen</w:t>
      </w:r>
      <w:r w:rsidR="00933F50">
        <w:rPr>
          <w:rFonts w:ascii="Century Gothic" w:hAnsi="Century Gothic"/>
          <w:sz w:val="20"/>
          <w:szCs w:val="20"/>
        </w:rPr>
        <w:t xml:space="preserve"> S</w:t>
      </w:r>
      <w:r w:rsidRPr="00681BFD">
        <w:rPr>
          <w:rFonts w:ascii="Century Gothic" w:hAnsi="Century Gothic"/>
          <w:sz w:val="20"/>
          <w:szCs w:val="20"/>
        </w:rPr>
        <w:t>ystemen</w:t>
      </w:r>
    </w:p>
    <w:p w14:paraId="24E40851" w14:textId="111A186D"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Assistenz im Operationssaal während der chirurgischen Eingriffe</w:t>
      </w:r>
    </w:p>
    <w:p w14:paraId="5B1FD36E" w14:textId="15E9102B"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Verantwortung für die sterilen Arbeitsbedingungen im OP-Bereich</w:t>
      </w:r>
    </w:p>
    <w:p w14:paraId="6EFF1227" w14:textId="6564A8E0"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Unterstützung bei der Dokumentation und Pflege der Anästhesie- und Operationsdokumentation</w:t>
      </w:r>
    </w:p>
    <w:p w14:paraId="4A685149" w14:textId="2A8AE72F" w:rsidR="00681BFD" w:rsidRPr="00681BFD" w:rsidRDefault="00681BFD" w:rsidP="00681BFD">
      <w:pPr>
        <w:pStyle w:val="Listenabsatz"/>
        <w:numPr>
          <w:ilvl w:val="0"/>
          <w:numId w:val="18"/>
        </w:numPr>
        <w:rPr>
          <w:rFonts w:ascii="Century Gothic" w:hAnsi="Century Gothic"/>
          <w:sz w:val="20"/>
          <w:szCs w:val="20"/>
        </w:rPr>
      </w:pPr>
      <w:r w:rsidRPr="00681BFD">
        <w:rPr>
          <w:rFonts w:ascii="Century Gothic" w:hAnsi="Century Gothic"/>
          <w:sz w:val="20"/>
          <w:szCs w:val="20"/>
        </w:rPr>
        <w:t>Enge Zusammenarbeit mit Chirurgen, Anästhesisten und Pflegepersonal, um eine reibungslose und sichere Durchführung der Eingriffe zu gewährleisten</w:t>
      </w:r>
    </w:p>
    <w:p w14:paraId="625B9467" w14:textId="77777777" w:rsidR="00681BFD" w:rsidRPr="00681BFD" w:rsidRDefault="00681BFD" w:rsidP="00681BFD">
      <w:pPr>
        <w:pStyle w:val="Listenabsatz"/>
        <w:numPr>
          <w:ilvl w:val="0"/>
          <w:numId w:val="18"/>
        </w:num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81BFD">
        <w:rPr>
          <w:rFonts w:ascii="Century Gothic" w:hAnsi="Century Gothic"/>
          <w:sz w:val="20"/>
          <w:szCs w:val="20"/>
        </w:rPr>
        <w:t>Mitwirkung bei der Nachbereitung des OP-Saals und Aufbereitung des Equipments</w:t>
      </w:r>
      <w:r w:rsidRPr="00681BFD">
        <w:rPr>
          <w:rFonts w:ascii="Century Gothic" w:eastAsia="Times New Roman" w:hAnsi="Century Gothic" w:cs="Times New Roman"/>
          <w:b/>
          <w:bCs/>
          <w:color w:val="231F20"/>
          <w:spacing w:val="-8"/>
          <w:kern w:val="0"/>
          <w:sz w:val="20"/>
          <w:szCs w:val="20"/>
          <w:lang w:eastAsia="de-DE"/>
          <w14:ligatures w14:val="none"/>
        </w:rPr>
        <w:t xml:space="preserve"> </w:t>
      </w:r>
    </w:p>
    <w:p w14:paraId="23782710" w14:textId="527B6196" w:rsidR="00BA1581" w:rsidRPr="00681BFD" w:rsidRDefault="00BA1581" w:rsidP="00681BFD">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81BFD">
        <w:rPr>
          <w:rFonts w:ascii="Century Gothic" w:eastAsia="Times New Roman" w:hAnsi="Century Gothic" w:cs="Times New Roman"/>
          <w:b/>
          <w:bCs/>
          <w:color w:val="231F20"/>
          <w:spacing w:val="-8"/>
          <w:kern w:val="0"/>
          <w:sz w:val="20"/>
          <w:szCs w:val="20"/>
          <w:lang w:eastAsia="de-DE"/>
          <w14:ligatures w14:val="none"/>
        </w:rPr>
        <w:t>Deine Kompetenz</w:t>
      </w:r>
    </w:p>
    <w:p w14:paraId="57A649CD" w14:textId="2C50A4B7" w:rsidR="000F7906" w:rsidRPr="000F7906" w:rsidRDefault="000F7906" w:rsidP="000F7906">
      <w:pPr>
        <w:pStyle w:val="Listenabsatz"/>
        <w:numPr>
          <w:ilvl w:val="0"/>
          <w:numId w:val="20"/>
        </w:numPr>
        <w:rPr>
          <w:rFonts w:ascii="Century Gothic" w:hAnsi="Century Gothic"/>
          <w:sz w:val="20"/>
          <w:szCs w:val="20"/>
        </w:rPr>
      </w:pPr>
      <w:r w:rsidRPr="000F7906">
        <w:rPr>
          <w:rFonts w:ascii="Century Gothic" w:hAnsi="Century Gothic"/>
          <w:sz w:val="20"/>
          <w:szCs w:val="20"/>
        </w:rPr>
        <w:t xml:space="preserve">Abgeschlossene Ausbildung als Operations- und Anästhesie-Technische/r Assistent/in oder eine vergleichbare Ausbildung </w:t>
      </w:r>
      <w:r w:rsidR="00673E26">
        <w:rPr>
          <w:rFonts w:ascii="Century Gothic" w:hAnsi="Century Gothic"/>
          <w:sz w:val="20"/>
          <w:szCs w:val="20"/>
        </w:rPr>
        <w:t>mit SRK-Anerkennung</w:t>
      </w:r>
    </w:p>
    <w:p w14:paraId="216A34E9" w14:textId="766FB582" w:rsidR="000F7906" w:rsidRPr="000F7906" w:rsidRDefault="000F7906" w:rsidP="000F7906">
      <w:pPr>
        <w:pStyle w:val="Listenabsatz"/>
        <w:numPr>
          <w:ilvl w:val="0"/>
          <w:numId w:val="20"/>
        </w:numPr>
        <w:rPr>
          <w:rFonts w:ascii="Century Gothic" w:hAnsi="Century Gothic"/>
          <w:sz w:val="20"/>
          <w:szCs w:val="20"/>
        </w:rPr>
      </w:pPr>
      <w:r w:rsidRPr="000F7906">
        <w:rPr>
          <w:rFonts w:ascii="Century Gothic" w:hAnsi="Century Gothic"/>
          <w:sz w:val="20"/>
          <w:szCs w:val="20"/>
        </w:rPr>
        <w:t>Idealerweise Erfahrung im Bereich der Anästhesie und/oder Operationsassistenz</w:t>
      </w:r>
    </w:p>
    <w:p w14:paraId="027C96A8" w14:textId="5629509D" w:rsidR="000F7906" w:rsidRPr="000F7906" w:rsidRDefault="000F7906" w:rsidP="000F7906">
      <w:pPr>
        <w:pStyle w:val="Listenabsatz"/>
        <w:numPr>
          <w:ilvl w:val="0"/>
          <w:numId w:val="20"/>
        </w:numPr>
        <w:rPr>
          <w:rFonts w:ascii="Century Gothic" w:hAnsi="Century Gothic"/>
          <w:sz w:val="20"/>
          <w:szCs w:val="20"/>
        </w:rPr>
      </w:pPr>
      <w:r w:rsidRPr="000F7906">
        <w:rPr>
          <w:rFonts w:ascii="Century Gothic" w:hAnsi="Century Gothic"/>
          <w:sz w:val="20"/>
          <w:szCs w:val="20"/>
        </w:rPr>
        <w:t>Sehr gute Kenntnisse in der Handhabung von Anästhesiegeräten und Operationsinstrumenten</w:t>
      </w:r>
    </w:p>
    <w:p w14:paraId="637EECC2" w14:textId="5C700C16" w:rsidR="000F7906" w:rsidRPr="004E5240" w:rsidRDefault="000F7906" w:rsidP="004E5240">
      <w:pPr>
        <w:pStyle w:val="Listenabsatz"/>
        <w:numPr>
          <w:ilvl w:val="0"/>
          <w:numId w:val="20"/>
        </w:numPr>
        <w:rPr>
          <w:rFonts w:ascii="Century Gothic" w:hAnsi="Century Gothic"/>
          <w:sz w:val="20"/>
          <w:szCs w:val="20"/>
        </w:rPr>
      </w:pPr>
      <w:r w:rsidRPr="000F7906">
        <w:rPr>
          <w:rFonts w:ascii="Century Gothic" w:hAnsi="Century Gothic"/>
          <w:sz w:val="20"/>
          <w:szCs w:val="20"/>
        </w:rPr>
        <w:t>Hohe Fachkompetenz, präzise Arbeitsweise und Verantwortungsbewusstsein</w:t>
      </w:r>
    </w:p>
    <w:p w14:paraId="174DC4F1" w14:textId="780AC193" w:rsidR="000F7906" w:rsidRPr="000F7906" w:rsidRDefault="000F7906" w:rsidP="000F7906">
      <w:pPr>
        <w:pStyle w:val="Listenabsatz"/>
        <w:numPr>
          <w:ilvl w:val="0"/>
          <w:numId w:val="20"/>
        </w:numPr>
        <w:rPr>
          <w:rFonts w:ascii="Century Gothic" w:hAnsi="Century Gothic"/>
          <w:sz w:val="20"/>
          <w:szCs w:val="20"/>
        </w:rPr>
      </w:pPr>
      <w:r w:rsidRPr="000F7906">
        <w:rPr>
          <w:rFonts w:ascii="Century Gothic" w:hAnsi="Century Gothic"/>
          <w:sz w:val="20"/>
          <w:szCs w:val="20"/>
        </w:rPr>
        <w:t>Sehr gute Deutschkenntnisse (mindestens B2) in Wort und Schrift</w:t>
      </w:r>
    </w:p>
    <w:p w14:paraId="13BC116F" w14:textId="77777777" w:rsidR="000F7906" w:rsidRPr="000F7906" w:rsidRDefault="000F7906" w:rsidP="000F7906">
      <w:pPr>
        <w:pStyle w:val="Listenabsatz"/>
        <w:numPr>
          <w:ilvl w:val="0"/>
          <w:numId w:val="20"/>
        </w:num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0F7906">
        <w:rPr>
          <w:rFonts w:ascii="Century Gothic" w:hAnsi="Century Gothic"/>
          <w:sz w:val="20"/>
          <w:szCs w:val="20"/>
        </w:rPr>
        <w:t>Empathie und Kommunikationsgeschick im Umgang mit Patienten und deren Angehörige</w:t>
      </w:r>
      <w:r>
        <w:rPr>
          <w:rFonts w:ascii="Century Gothic" w:hAnsi="Century Gothic"/>
          <w:sz w:val="20"/>
          <w:szCs w:val="20"/>
        </w:rPr>
        <w:t>n</w:t>
      </w:r>
    </w:p>
    <w:p w14:paraId="72F83209" w14:textId="64EDD974" w:rsidR="00BA1581" w:rsidRPr="000F7906" w:rsidRDefault="00362650" w:rsidP="000F7906">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0F7906">
        <w:rPr>
          <w:rFonts w:ascii="Century Gothic" w:eastAsia="Times New Roman" w:hAnsi="Century Gothic" w:cs="Times New Roman"/>
          <w:b/>
          <w:bCs/>
          <w:color w:val="231F20"/>
          <w:spacing w:val="-8"/>
          <w:kern w:val="0"/>
          <w:sz w:val="20"/>
          <w:szCs w:val="20"/>
          <w:lang w:eastAsia="de-DE"/>
          <w14:ligatures w14:val="none"/>
        </w:rPr>
        <w:t xml:space="preserve">Deine </w:t>
      </w:r>
      <w:r w:rsidR="00BA1581" w:rsidRPr="000F7906">
        <w:rPr>
          <w:rFonts w:ascii="Century Gothic" w:eastAsia="Times New Roman" w:hAnsi="Century Gothic" w:cs="Times New Roman"/>
          <w:b/>
          <w:bCs/>
          <w:color w:val="231F20"/>
          <w:spacing w:val="-8"/>
          <w:kern w:val="0"/>
          <w:sz w:val="20"/>
          <w:szCs w:val="20"/>
          <w:lang w:eastAsia="de-DE"/>
          <w14:ligatures w14:val="none"/>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Diverse Mitarbeiter-Vergünstigungen und verschiedene Vorteile in Bereichen wie Sport, Reisen, Mode, Technik u.v.m.</w:t>
      </w:r>
      <w:r w:rsidR="007E7912" w:rsidRPr="00670D4B">
        <w:rPr>
          <w:rFonts w:ascii="Century Gothic" w:eastAsia="Times New Roman" w:hAnsi="Century Gothic" w:cs="Times New Roman"/>
          <w:color w:val="231F20"/>
          <w:spacing w:val="-8"/>
          <w:kern w:val="0"/>
          <w:sz w:val="20"/>
          <w:szCs w:val="20"/>
          <w:lang w:eastAsia="de-DE"/>
          <w14:ligatures w14:val="none"/>
        </w:rPr>
        <w:t xml:space="preserve"> durch Co</w:t>
      </w:r>
      <w:r w:rsidR="006960D9" w:rsidRPr="00670D4B">
        <w:rPr>
          <w:rFonts w:ascii="Century Gothic" w:eastAsia="Times New Roman" w:hAnsi="Century Gothic" w:cs="Times New Roman"/>
          <w:color w:val="231F20"/>
          <w:spacing w:val="-8"/>
          <w:kern w:val="0"/>
          <w:sz w:val="20"/>
          <w:szCs w:val="20"/>
          <w:lang w:eastAsia="de-DE"/>
          <w14:ligatures w14:val="none"/>
        </w:rPr>
        <w:t>r</w:t>
      </w:r>
      <w:r w:rsidR="007E7912" w:rsidRPr="00670D4B">
        <w:rPr>
          <w:rFonts w:ascii="Century Gothic" w:eastAsia="Times New Roman" w:hAnsi="Century Gothic" w:cs="Times New Roman"/>
          <w:color w:val="231F20"/>
          <w:spacing w:val="-8"/>
          <w:kern w:val="0"/>
          <w:sz w:val="20"/>
          <w:szCs w:val="20"/>
          <w:lang w:eastAsia="de-DE"/>
          <w14:ligatures w14:val="none"/>
        </w:rPr>
        <w:t>p</w:t>
      </w:r>
      <w:r w:rsidR="006960D9" w:rsidRPr="00670D4B">
        <w:rPr>
          <w:rFonts w:ascii="Century Gothic" w:eastAsia="Times New Roman" w:hAnsi="Century Gothic" w:cs="Times New Roman"/>
          <w:color w:val="231F20"/>
          <w:spacing w:val="-8"/>
          <w:kern w:val="0"/>
          <w:sz w:val="20"/>
          <w:szCs w:val="20"/>
          <w:lang w:eastAsia="de-DE"/>
          <w14:ligatures w14:val="none"/>
        </w:rPr>
        <w:t>o</w:t>
      </w:r>
      <w:r w:rsidR="007E7912" w:rsidRPr="00670D4B">
        <w:rPr>
          <w:rFonts w:ascii="Century Gothic" w:eastAsia="Times New Roman" w:hAnsi="Century Gothic" w:cs="Times New Roman"/>
          <w:color w:val="231F20"/>
          <w:spacing w:val="-8"/>
          <w:kern w:val="0"/>
          <w:sz w:val="20"/>
          <w:szCs w:val="20"/>
          <w:lang w:eastAsia="de-DE"/>
          <w14:ligatures w14:val="none"/>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Weiterbildungsangebote</w:t>
      </w:r>
    </w:p>
    <w:p w14:paraId="6D1386A7" w14:textId="25727960" w:rsidR="00231247" w:rsidRPr="004E5240"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Gewinnspiele, Mitarbeiteranlässe und Geburtstagsgeschenke</w:t>
      </w:r>
    </w:p>
    <w:p w14:paraId="158425C3" w14:textId="77777777" w:rsidR="004E5240" w:rsidRDefault="004E5240" w:rsidP="002038D2">
      <w:pPr>
        <w:rPr>
          <w:rFonts w:ascii="Century Gothic" w:eastAsia="Times New Roman" w:hAnsi="Century Gothic" w:cs="Times New Roman"/>
          <w:color w:val="231F20"/>
          <w:spacing w:val="-8"/>
          <w:kern w:val="0"/>
          <w:sz w:val="20"/>
          <w:szCs w:val="20"/>
          <w:shd w:val="clear" w:color="auto" w:fill="FFFFFF"/>
          <w:lang w:eastAsia="de-DE"/>
          <w14:ligatures w14:val="none"/>
        </w:rPr>
      </w:pPr>
    </w:p>
    <w:p w14:paraId="1540ED45" w14:textId="41091C01" w:rsidR="002038D2" w:rsidRPr="004E5240" w:rsidRDefault="00BA1581" w:rsidP="002038D2">
      <w:pPr>
        <w:rPr>
          <w:rFonts w:ascii="Century Gothic" w:eastAsia="Times New Roman" w:hAnsi="Century Gothic" w:cs="Times New Roman"/>
          <w:color w:val="C00000"/>
          <w:spacing w:val="-8"/>
          <w:kern w:val="0"/>
          <w:sz w:val="20"/>
          <w:szCs w:val="20"/>
          <w:shd w:val="clear" w:color="auto" w:fill="FFFFFF"/>
          <w:lang w:eastAsia="de-DE"/>
          <w14:ligatures w14:val="none"/>
        </w:rPr>
      </w:pPr>
      <w:r w:rsidRPr="004E5240">
        <w:rPr>
          <w:rFonts w:ascii="Century Gothic" w:eastAsia="Times New Roman" w:hAnsi="Century Gothic" w:cs="Times New Roman"/>
          <w:color w:val="C00000"/>
          <w:spacing w:val="-8"/>
          <w:kern w:val="0"/>
          <w:sz w:val="20"/>
          <w:szCs w:val="20"/>
          <w:shd w:val="clear" w:color="auto" w:fill="FFFFFF"/>
          <w:lang w:eastAsia="de-DE"/>
          <w14:ligatures w14:val="none"/>
        </w:rPr>
        <w:t>Wir freuen uns auf deine Bewerbung und mit dir eine bereichernde Reise anzutreten.</w:t>
      </w:r>
    </w:p>
    <w:p w14:paraId="09368A11" w14:textId="77777777" w:rsidR="004E5240" w:rsidRPr="0039563A" w:rsidRDefault="004E5240" w:rsidP="002038D2">
      <w:pPr>
        <w:rPr>
          <w:rFonts w:ascii="Century Gothic" w:eastAsia="Times New Roman" w:hAnsi="Century Gothic" w:cs="Times New Roman"/>
          <w:kern w:val="0"/>
          <w:sz w:val="20"/>
          <w:szCs w:val="20"/>
          <w:lang w:eastAsia="de-DE"/>
          <w14:ligatures w14:val="none"/>
        </w:rPr>
      </w:pPr>
    </w:p>
    <w:p w14:paraId="7EAE4356" w14:textId="7E5A30DA" w:rsidR="002038D2" w:rsidRPr="0039563A" w:rsidRDefault="00362650"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r w:rsidRPr="0039563A">
        <w:rPr>
          <w:rFonts w:ascii="Century Gothic" w:eastAsia="Times New Roman" w:hAnsi="Century Gothic" w:cs="Times New Roman"/>
          <w:b/>
          <w:bCs/>
          <w:color w:val="231F20"/>
          <w:spacing w:val="-8"/>
          <w:kern w:val="0"/>
          <w:sz w:val="20"/>
          <w:szCs w:val="20"/>
          <w:lang w:eastAsia="de-DE"/>
          <w14:ligatures w14:val="none"/>
        </w:rPr>
        <w:t xml:space="preserve">Dein </w:t>
      </w:r>
      <w:r w:rsidR="00BA1581" w:rsidRPr="0039563A">
        <w:rPr>
          <w:rFonts w:ascii="Century Gothic" w:eastAsia="Times New Roman" w:hAnsi="Century Gothic" w:cs="Times New Roman"/>
          <w:b/>
          <w:bCs/>
          <w:color w:val="231F20"/>
          <w:spacing w:val="-8"/>
          <w:kern w:val="0"/>
          <w:sz w:val="20"/>
          <w:szCs w:val="20"/>
          <w:lang w:eastAsia="de-DE"/>
          <w14:ligatures w14:val="none"/>
        </w:rPr>
        <w:t>Kontakt</w:t>
      </w:r>
    </w:p>
    <w:p w14:paraId="05630D2A" w14:textId="77777777" w:rsidR="00FA2A68" w:rsidRDefault="00FA2A68" w:rsidP="004E5240">
      <w:pPr>
        <w:shd w:val="clear" w:color="auto" w:fill="FFFFFF"/>
        <w:rPr>
          <w:rFonts w:ascii="Century Gothic" w:eastAsia="Times New Roman" w:hAnsi="Century Gothic" w:cs="Times New Roman"/>
          <w:color w:val="231F20"/>
          <w:spacing w:val="-8"/>
          <w:kern w:val="0"/>
          <w:sz w:val="20"/>
          <w:szCs w:val="20"/>
          <w:lang w:eastAsia="de-DE"/>
          <w14:ligatures w14:val="none"/>
        </w:rPr>
      </w:pPr>
    </w:p>
    <w:p w14:paraId="53ADFB9C" w14:textId="77777777" w:rsidR="00FA2A68" w:rsidRDefault="00FA2A68" w:rsidP="004E5240">
      <w:pPr>
        <w:shd w:val="clear" w:color="auto" w:fill="FFFFFF"/>
        <w:rPr>
          <w:rFonts w:ascii="Century Gothic" w:eastAsia="Times New Roman" w:hAnsi="Century Gothic" w:cs="Times New Roman"/>
          <w:color w:val="231F20"/>
          <w:spacing w:val="-8"/>
          <w:kern w:val="0"/>
          <w:sz w:val="20"/>
          <w:szCs w:val="20"/>
          <w:lang w:eastAsia="de-DE"/>
          <w14:ligatures w14:val="none"/>
        </w:rPr>
      </w:pPr>
    </w:p>
    <w:p w14:paraId="76CA4324" w14:textId="43FCC8BE" w:rsidR="0010339C" w:rsidRPr="0039563A" w:rsidRDefault="00362650" w:rsidP="004E5240">
      <w:pPr>
        <w:shd w:val="clear" w:color="auto" w:fill="FFFFFF"/>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lang w:eastAsia="de-DE"/>
          <w14:ligatures w14:val="none"/>
        </w:rPr>
        <w:t xml:space="preserve">Unsere HR-Abteilung </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beantwortet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deine</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 Fragen gerne unter der Nummer +41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800 800 028</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r w:rsidR="002038D2" w:rsidRPr="0039563A">
        <w:rPr>
          <w:rFonts w:ascii="Century Gothic" w:eastAsia="Times New Roman" w:hAnsi="Century Gothic" w:cs="Times New Roman"/>
          <w:color w:val="231F20"/>
          <w:spacing w:val="-8"/>
          <w:kern w:val="0"/>
          <w:sz w:val="20"/>
          <w:szCs w:val="20"/>
          <w:lang w:eastAsia="de-DE"/>
          <w14:ligatures w14:val="none"/>
        </w:rPr>
        <w:t xml:space="preserve">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Sende deine Bewerbungsunterlagen an </w:t>
      </w:r>
      <w:hyperlink r:id="rId10" w:history="1">
        <w:r w:rsidR="00FA2A68" w:rsidRPr="00407AD0">
          <w:rPr>
            <w:rStyle w:val="Hyperlink"/>
            <w:rFonts w:ascii="Century Gothic" w:eastAsia="Times New Roman" w:hAnsi="Century Gothic" w:cs="Times New Roman"/>
            <w:spacing w:val="-8"/>
            <w:kern w:val="0"/>
            <w:sz w:val="20"/>
            <w:szCs w:val="20"/>
            <w:shd w:val="clear" w:color="auto" w:fill="FFFFFF"/>
            <w:lang w:eastAsia="de-DE"/>
            <w14:ligatures w14:val="none"/>
          </w:rPr>
          <w:t>bewerbung@suisse-nuvea.ch</w:t>
        </w:r>
      </w:hyperlink>
      <w:r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E291" w14:textId="77777777" w:rsidR="00F41D37" w:rsidRDefault="00F41D37" w:rsidP="002038D2">
      <w:r>
        <w:separator/>
      </w:r>
    </w:p>
  </w:endnote>
  <w:endnote w:type="continuationSeparator" w:id="0">
    <w:p w14:paraId="37E8181B" w14:textId="77777777" w:rsidR="00F41D37" w:rsidRDefault="00F41D37" w:rsidP="002038D2">
      <w:r>
        <w:continuationSeparator/>
      </w:r>
    </w:p>
  </w:endnote>
  <w:endnote w:type="continuationNotice" w:id="1">
    <w:p w14:paraId="16FDB4B7" w14:textId="77777777" w:rsidR="00F41D37" w:rsidRDefault="00F41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358E5D53"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48E3" w14:textId="77777777" w:rsidR="00F41D37" w:rsidRDefault="00F41D37" w:rsidP="002038D2">
      <w:r>
        <w:separator/>
      </w:r>
    </w:p>
  </w:footnote>
  <w:footnote w:type="continuationSeparator" w:id="0">
    <w:p w14:paraId="5222B731" w14:textId="77777777" w:rsidR="00F41D37" w:rsidRDefault="00F41D37" w:rsidP="002038D2">
      <w:r>
        <w:continuationSeparator/>
      </w:r>
    </w:p>
  </w:footnote>
  <w:footnote w:type="continuationNotice" w:id="1">
    <w:p w14:paraId="1B345DB0" w14:textId="77777777" w:rsidR="00F41D37" w:rsidRDefault="00F41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54F369C9" w:rsidR="00F03B6D" w:rsidRDefault="00FA2A68">
    <w:pPr>
      <w:pStyle w:val="Kopfzeile"/>
    </w:pPr>
    <w:r>
      <w:tab/>
    </w:r>
    <w:r>
      <w:rPr>
        <w:noProof/>
      </w:rPr>
      <w:drawing>
        <wp:inline distT="0" distB="0" distL="0" distR="0" wp14:anchorId="67646524" wp14:editId="6E035D63">
          <wp:extent cx="1587500" cy="635000"/>
          <wp:effectExtent l="0" t="0" r="0" b="0"/>
          <wp:docPr id="520692116"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116" name="Grafik 2"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30D18"/>
    <w:multiLevelType w:val="hybridMultilevel"/>
    <w:tmpl w:val="D9204088"/>
    <w:lvl w:ilvl="0" w:tplc="E0E0855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74084F"/>
    <w:multiLevelType w:val="hybridMultilevel"/>
    <w:tmpl w:val="894A83EC"/>
    <w:lvl w:ilvl="0" w:tplc="15CE003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99360F"/>
    <w:multiLevelType w:val="hybridMultilevel"/>
    <w:tmpl w:val="5DCAA70E"/>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4462AA"/>
    <w:multiLevelType w:val="hybridMultilevel"/>
    <w:tmpl w:val="E0468FD0"/>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4"/>
  </w:num>
  <w:num w:numId="2" w16cid:durableId="1602949260">
    <w:abstractNumId w:val="11"/>
  </w:num>
  <w:num w:numId="3" w16cid:durableId="736248566">
    <w:abstractNumId w:val="0"/>
  </w:num>
  <w:num w:numId="4" w16cid:durableId="177280432">
    <w:abstractNumId w:val="6"/>
  </w:num>
  <w:num w:numId="5" w16cid:durableId="1827281472">
    <w:abstractNumId w:val="8"/>
  </w:num>
  <w:num w:numId="6" w16cid:durableId="1680354378">
    <w:abstractNumId w:val="5"/>
  </w:num>
  <w:num w:numId="7" w16cid:durableId="77095043">
    <w:abstractNumId w:val="13"/>
  </w:num>
  <w:num w:numId="8" w16cid:durableId="134564106">
    <w:abstractNumId w:val="9"/>
  </w:num>
  <w:num w:numId="9" w16cid:durableId="1343164079">
    <w:abstractNumId w:val="20"/>
  </w:num>
  <w:num w:numId="10" w16cid:durableId="378406669">
    <w:abstractNumId w:val="14"/>
  </w:num>
  <w:num w:numId="11" w16cid:durableId="1209296068">
    <w:abstractNumId w:val="7"/>
  </w:num>
  <w:num w:numId="12" w16cid:durableId="1318917138">
    <w:abstractNumId w:val="2"/>
  </w:num>
  <w:num w:numId="13" w16cid:durableId="747188879">
    <w:abstractNumId w:val="3"/>
  </w:num>
  <w:num w:numId="14" w16cid:durableId="1755130984">
    <w:abstractNumId w:val="12"/>
  </w:num>
  <w:num w:numId="15" w16cid:durableId="1978224329">
    <w:abstractNumId w:val="19"/>
  </w:num>
  <w:num w:numId="16" w16cid:durableId="133915122">
    <w:abstractNumId w:val="10"/>
  </w:num>
  <w:num w:numId="17" w16cid:durableId="109476926">
    <w:abstractNumId w:val="17"/>
  </w:num>
  <w:num w:numId="18" w16cid:durableId="914435407">
    <w:abstractNumId w:val="18"/>
  </w:num>
  <w:num w:numId="19" w16cid:durableId="150602991">
    <w:abstractNumId w:val="1"/>
  </w:num>
  <w:num w:numId="20" w16cid:durableId="359399656">
    <w:abstractNumId w:val="16"/>
  </w:num>
  <w:num w:numId="21" w16cid:durableId="1329678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A2A24"/>
    <w:rsid w:val="000E10DF"/>
    <w:rsid w:val="000E3E62"/>
    <w:rsid w:val="000F7906"/>
    <w:rsid w:val="0010339C"/>
    <w:rsid w:val="00113BF7"/>
    <w:rsid w:val="001308EB"/>
    <w:rsid w:val="00137588"/>
    <w:rsid w:val="00184425"/>
    <w:rsid w:val="001932C4"/>
    <w:rsid w:val="001A569F"/>
    <w:rsid w:val="001C1929"/>
    <w:rsid w:val="001D4D13"/>
    <w:rsid w:val="001E333F"/>
    <w:rsid w:val="001F52EA"/>
    <w:rsid w:val="002038D2"/>
    <w:rsid w:val="00211B60"/>
    <w:rsid w:val="00231247"/>
    <w:rsid w:val="002505D7"/>
    <w:rsid w:val="00252EA6"/>
    <w:rsid w:val="00252EF9"/>
    <w:rsid w:val="00256C9F"/>
    <w:rsid w:val="0029634C"/>
    <w:rsid w:val="002A758A"/>
    <w:rsid w:val="002C5AA6"/>
    <w:rsid w:val="002D1B73"/>
    <w:rsid w:val="002D70EB"/>
    <w:rsid w:val="003060A8"/>
    <w:rsid w:val="00333721"/>
    <w:rsid w:val="00343F47"/>
    <w:rsid w:val="00350C6F"/>
    <w:rsid w:val="003569B4"/>
    <w:rsid w:val="00362650"/>
    <w:rsid w:val="00372B8C"/>
    <w:rsid w:val="0039563A"/>
    <w:rsid w:val="003C3D4A"/>
    <w:rsid w:val="003D50E4"/>
    <w:rsid w:val="00403C04"/>
    <w:rsid w:val="00410715"/>
    <w:rsid w:val="00413C90"/>
    <w:rsid w:val="00442815"/>
    <w:rsid w:val="00475180"/>
    <w:rsid w:val="00475CB0"/>
    <w:rsid w:val="004A1648"/>
    <w:rsid w:val="004E5240"/>
    <w:rsid w:val="004F34F2"/>
    <w:rsid w:val="004F760D"/>
    <w:rsid w:val="005763F6"/>
    <w:rsid w:val="00597AB2"/>
    <w:rsid w:val="005A6E5B"/>
    <w:rsid w:val="005C6E52"/>
    <w:rsid w:val="005F7E7D"/>
    <w:rsid w:val="00613111"/>
    <w:rsid w:val="00616C1E"/>
    <w:rsid w:val="00654B40"/>
    <w:rsid w:val="0065534D"/>
    <w:rsid w:val="00655980"/>
    <w:rsid w:val="00670D4B"/>
    <w:rsid w:val="00673E26"/>
    <w:rsid w:val="00680028"/>
    <w:rsid w:val="00681BFD"/>
    <w:rsid w:val="0068700E"/>
    <w:rsid w:val="006913CC"/>
    <w:rsid w:val="006918F7"/>
    <w:rsid w:val="006960A9"/>
    <w:rsid w:val="006960D9"/>
    <w:rsid w:val="0069727A"/>
    <w:rsid w:val="006B02D9"/>
    <w:rsid w:val="006C700B"/>
    <w:rsid w:val="006D5FF2"/>
    <w:rsid w:val="006E6691"/>
    <w:rsid w:val="006F1B93"/>
    <w:rsid w:val="006F6567"/>
    <w:rsid w:val="007164BC"/>
    <w:rsid w:val="00721B25"/>
    <w:rsid w:val="007307CA"/>
    <w:rsid w:val="007314DE"/>
    <w:rsid w:val="00740321"/>
    <w:rsid w:val="00743B03"/>
    <w:rsid w:val="0077674E"/>
    <w:rsid w:val="00784241"/>
    <w:rsid w:val="007A6D8A"/>
    <w:rsid w:val="007B1A79"/>
    <w:rsid w:val="007B3D08"/>
    <w:rsid w:val="007C056A"/>
    <w:rsid w:val="007D59A4"/>
    <w:rsid w:val="007E7912"/>
    <w:rsid w:val="007F3D3B"/>
    <w:rsid w:val="00807FB7"/>
    <w:rsid w:val="00824D7E"/>
    <w:rsid w:val="00830693"/>
    <w:rsid w:val="0086182F"/>
    <w:rsid w:val="00865871"/>
    <w:rsid w:val="00865A1F"/>
    <w:rsid w:val="008935A0"/>
    <w:rsid w:val="008A5FE6"/>
    <w:rsid w:val="008B27F2"/>
    <w:rsid w:val="008C68D8"/>
    <w:rsid w:val="008C6A4B"/>
    <w:rsid w:val="008D48B2"/>
    <w:rsid w:val="008F2331"/>
    <w:rsid w:val="00902B22"/>
    <w:rsid w:val="00906BFC"/>
    <w:rsid w:val="0091572C"/>
    <w:rsid w:val="00917EA6"/>
    <w:rsid w:val="00933F50"/>
    <w:rsid w:val="009627B5"/>
    <w:rsid w:val="009A4351"/>
    <w:rsid w:val="009B0586"/>
    <w:rsid w:val="00A02788"/>
    <w:rsid w:val="00A32136"/>
    <w:rsid w:val="00A5480F"/>
    <w:rsid w:val="00A73F3C"/>
    <w:rsid w:val="00AA7CCA"/>
    <w:rsid w:val="00AC1F6D"/>
    <w:rsid w:val="00AD2112"/>
    <w:rsid w:val="00AE1F9E"/>
    <w:rsid w:val="00AE3A1D"/>
    <w:rsid w:val="00B010E5"/>
    <w:rsid w:val="00B65AE6"/>
    <w:rsid w:val="00B70015"/>
    <w:rsid w:val="00BA1581"/>
    <w:rsid w:val="00BB598B"/>
    <w:rsid w:val="00BC0232"/>
    <w:rsid w:val="00BC20B9"/>
    <w:rsid w:val="00BD42BE"/>
    <w:rsid w:val="00BD672D"/>
    <w:rsid w:val="00BE391E"/>
    <w:rsid w:val="00BF5440"/>
    <w:rsid w:val="00BF7B68"/>
    <w:rsid w:val="00C07A57"/>
    <w:rsid w:val="00C07FD9"/>
    <w:rsid w:val="00C5437B"/>
    <w:rsid w:val="00C5540E"/>
    <w:rsid w:val="00C9261B"/>
    <w:rsid w:val="00CB1AA8"/>
    <w:rsid w:val="00CC0EA9"/>
    <w:rsid w:val="00CE455E"/>
    <w:rsid w:val="00CF4031"/>
    <w:rsid w:val="00CF4D94"/>
    <w:rsid w:val="00D14EF7"/>
    <w:rsid w:val="00D32155"/>
    <w:rsid w:val="00D36964"/>
    <w:rsid w:val="00D7056C"/>
    <w:rsid w:val="00D93F96"/>
    <w:rsid w:val="00DB0D5B"/>
    <w:rsid w:val="00DB4B90"/>
    <w:rsid w:val="00DC5D09"/>
    <w:rsid w:val="00DD3293"/>
    <w:rsid w:val="00DE44A6"/>
    <w:rsid w:val="00E12E80"/>
    <w:rsid w:val="00E21614"/>
    <w:rsid w:val="00E37412"/>
    <w:rsid w:val="00E54DDC"/>
    <w:rsid w:val="00EE04B1"/>
    <w:rsid w:val="00EE28F7"/>
    <w:rsid w:val="00F03B6D"/>
    <w:rsid w:val="00F173BB"/>
    <w:rsid w:val="00F24FBB"/>
    <w:rsid w:val="00F32AA7"/>
    <w:rsid w:val="00F41D37"/>
    <w:rsid w:val="00F54B00"/>
    <w:rsid w:val="00F638CF"/>
    <w:rsid w:val="00F72114"/>
    <w:rsid w:val="00FA2A68"/>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599485158">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39748267">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2.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3.xml><?xml version="1.0" encoding="utf-8"?>
<ds:datastoreItem xmlns:ds="http://schemas.openxmlformats.org/officeDocument/2006/customXml" ds:itemID="{10236422-5F10-4342-8A7D-61664E02A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2741</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125</cp:revision>
  <cp:lastPrinted>2024-06-06T09:52:00Z</cp:lastPrinted>
  <dcterms:created xsi:type="dcterms:W3CDTF">2024-05-22T08:53:00Z</dcterms:created>
  <dcterms:modified xsi:type="dcterms:W3CDTF">2025-10-29T15:54:00Z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2048</vt:i4>
  </property>
  <property fmtid="{D5CDD505-2E9C-101B-9397-08002B2CF9AE}" pid="7" name="_IsCurrentVersion">
    <vt:bool>true</vt:bool>
  </property>
  <property fmtid="{D5CDD505-2E9C-101B-9397-08002B2CF9AE}" pid="8" name="_UIVersionString">
    <vt:lpwstr>4.0</vt:lpwstr>
  </property>
</Properties>
</file>